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B68" w:rsidRPr="00925B68" w:rsidRDefault="00925B68" w:rsidP="00925B68">
      <w:pPr>
        <w:pStyle w:val="Encabezado"/>
        <w:spacing w:line="240" w:lineRule="auto"/>
        <w:jc w:val="center"/>
        <w:rPr>
          <w:rFonts w:ascii="Bradley Hand ITC" w:hAnsi="Bradley Hand ITC"/>
          <w:b/>
          <w:sz w:val="32"/>
          <w:szCs w:val="32"/>
        </w:rPr>
      </w:pPr>
      <w:r w:rsidRPr="00925B68">
        <w:rPr>
          <w:rFonts w:ascii="Bradley Hand ITC" w:hAnsi="Bradley Hand ITC"/>
          <w:b/>
          <w:sz w:val="32"/>
          <w:szCs w:val="32"/>
        </w:rPr>
        <w:t>Fundación: Obra ‘Yo Soy La Inmaculada Madre</w:t>
      </w:r>
    </w:p>
    <w:p w:rsidR="00925B68" w:rsidRPr="00925B68" w:rsidRDefault="00925B68" w:rsidP="00925B68">
      <w:pPr>
        <w:pStyle w:val="Encabezado"/>
        <w:spacing w:line="240" w:lineRule="auto"/>
        <w:jc w:val="center"/>
        <w:rPr>
          <w:rFonts w:ascii="Bradley Hand ITC" w:hAnsi="Bradley Hand ITC"/>
          <w:b/>
          <w:sz w:val="32"/>
          <w:szCs w:val="32"/>
        </w:rPr>
      </w:pPr>
      <w:r w:rsidRPr="00925B68">
        <w:rPr>
          <w:rFonts w:ascii="Bradley Hand ITC" w:hAnsi="Bradley Hand ITC"/>
          <w:b/>
          <w:sz w:val="32"/>
          <w:szCs w:val="32"/>
        </w:rPr>
        <w:t>del Divino Corazón Eucarístico de Jesús’ y</w:t>
      </w:r>
    </w:p>
    <w:p w:rsidR="00925B68" w:rsidRPr="00925B68" w:rsidRDefault="00925B68" w:rsidP="00925B68">
      <w:pPr>
        <w:pStyle w:val="Encabezado"/>
        <w:pBdr>
          <w:bottom w:val="single" w:sz="4" w:space="1" w:color="auto"/>
        </w:pBdr>
        <w:spacing w:line="240" w:lineRule="auto"/>
        <w:jc w:val="center"/>
        <w:rPr>
          <w:rFonts w:ascii="Lucida Handwriting" w:hAnsi="Lucida Handwriting"/>
          <w:b/>
          <w:sz w:val="32"/>
          <w:szCs w:val="32"/>
        </w:rPr>
      </w:pPr>
      <w:r w:rsidRPr="00925B68">
        <w:rPr>
          <w:rFonts w:ascii="Bradley Hand ITC" w:hAnsi="Bradley Hand ITC"/>
          <w:b/>
          <w:sz w:val="32"/>
          <w:szCs w:val="32"/>
        </w:rPr>
        <w:t>Obra ‘Yo Soy El Sacratísimo Corazón Eucarístico de Jesús’</w:t>
      </w:r>
    </w:p>
    <w:p w:rsidR="00A41817" w:rsidRPr="001B6D2A" w:rsidRDefault="00A41817" w:rsidP="001B6D2A">
      <w:pPr>
        <w:jc w:val="center"/>
        <w:rPr>
          <w:b/>
          <w:sz w:val="24"/>
          <w:szCs w:val="24"/>
          <w:u w:val="single"/>
          <w:lang w:val="es-MX"/>
        </w:rPr>
      </w:pPr>
      <w:r w:rsidRPr="001B6D2A">
        <w:rPr>
          <w:b/>
          <w:sz w:val="24"/>
          <w:szCs w:val="24"/>
          <w:u w:val="single"/>
          <w:lang w:val="es-MX"/>
        </w:rPr>
        <w:t xml:space="preserve">El Santuario </w:t>
      </w:r>
      <w:r w:rsidR="00925B68">
        <w:rPr>
          <w:b/>
          <w:sz w:val="24"/>
          <w:szCs w:val="24"/>
          <w:u w:val="single"/>
          <w:lang w:val="es-MX"/>
        </w:rPr>
        <w:t xml:space="preserve">de La </w:t>
      </w:r>
      <w:r w:rsidRPr="001B6D2A">
        <w:rPr>
          <w:b/>
          <w:sz w:val="24"/>
          <w:szCs w:val="24"/>
          <w:u w:val="single"/>
          <w:lang w:val="es-MX"/>
        </w:rPr>
        <w:t>Inmaculada Madre del Divino Corazón Eucarístico de Jesús,</w:t>
      </w:r>
    </w:p>
    <w:p w:rsidR="00A41817" w:rsidRPr="001B6D2A" w:rsidRDefault="00A41817" w:rsidP="00C6733A">
      <w:pPr>
        <w:jc w:val="both"/>
        <w:rPr>
          <w:sz w:val="24"/>
          <w:szCs w:val="24"/>
          <w:u w:val="single"/>
          <w:lang w:val="es-MX"/>
        </w:rPr>
      </w:pPr>
      <w:r>
        <w:rPr>
          <w:sz w:val="24"/>
          <w:szCs w:val="24"/>
          <w:u w:val="single"/>
          <w:lang w:val="es-MX"/>
        </w:rPr>
        <w:t xml:space="preserve">VISTO: </w:t>
      </w:r>
    </w:p>
    <w:p w:rsidR="00A41817" w:rsidRPr="00F97477" w:rsidRDefault="00A41817" w:rsidP="00F97477">
      <w:p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Q</w:t>
      </w:r>
      <w:r w:rsidRPr="00F97477">
        <w:rPr>
          <w:sz w:val="24"/>
          <w:szCs w:val="24"/>
          <w:lang w:val="es-MX"/>
        </w:rPr>
        <w:t>ue se han dado casos de peregrinos que, en ocasión de su visita, han hecho abandono en el Cerro de las Apariciones de urnas cinerarias con restos humanos y elementos u objetos semejantes</w:t>
      </w:r>
      <w:r>
        <w:rPr>
          <w:sz w:val="24"/>
          <w:szCs w:val="24"/>
          <w:lang w:val="es-MX"/>
        </w:rPr>
        <w:t>;</w:t>
      </w:r>
      <w:r w:rsidRPr="00F97477">
        <w:rPr>
          <w:sz w:val="24"/>
          <w:szCs w:val="24"/>
          <w:lang w:val="es-MX"/>
        </w:rPr>
        <w:t xml:space="preserve"> </w:t>
      </w:r>
      <w:r w:rsidR="009246A9">
        <w:rPr>
          <w:sz w:val="24"/>
          <w:szCs w:val="24"/>
          <w:lang w:val="es-MX"/>
        </w:rPr>
        <w:t>o han esparcido en este lugar las cenizas de restos humanos;</w:t>
      </w:r>
    </w:p>
    <w:p w:rsidR="00A41817" w:rsidRDefault="00A41817" w:rsidP="00F97477">
      <w:pPr>
        <w:jc w:val="both"/>
        <w:rPr>
          <w:sz w:val="24"/>
          <w:szCs w:val="24"/>
          <w:u w:val="single"/>
          <w:lang w:val="es-MX"/>
        </w:rPr>
      </w:pPr>
      <w:r>
        <w:rPr>
          <w:sz w:val="24"/>
          <w:szCs w:val="24"/>
          <w:u w:val="single"/>
          <w:lang w:val="es-MX"/>
        </w:rPr>
        <w:t xml:space="preserve">Y </w:t>
      </w:r>
      <w:r w:rsidRPr="001B6D2A">
        <w:rPr>
          <w:sz w:val="24"/>
          <w:szCs w:val="24"/>
          <w:u w:val="single"/>
          <w:lang w:val="es-MX"/>
        </w:rPr>
        <w:t>CONSIDERANDO:</w:t>
      </w:r>
    </w:p>
    <w:p w:rsidR="00A41817" w:rsidRPr="00F97477" w:rsidRDefault="00A41817" w:rsidP="00F97477">
      <w:p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PRIMERO: </w:t>
      </w:r>
      <w:r w:rsidRPr="00F97477">
        <w:rPr>
          <w:sz w:val="24"/>
          <w:szCs w:val="24"/>
          <w:lang w:val="es-MX"/>
        </w:rPr>
        <w:t>Que el poder de policía mortuorio que involucra todas las actividades orientadas a la inhumación, exhumación, reducción y traslado de cadáveres y restos humanos reposa en manos de la autoridad comunal;</w:t>
      </w:r>
    </w:p>
    <w:p w:rsidR="00A41817" w:rsidRPr="00F97477" w:rsidRDefault="00A41817" w:rsidP="00F97477">
      <w:p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SEGUNDO: </w:t>
      </w:r>
      <w:r w:rsidRPr="00F97477">
        <w:rPr>
          <w:sz w:val="24"/>
          <w:szCs w:val="24"/>
          <w:lang w:val="es-MX"/>
        </w:rPr>
        <w:t xml:space="preserve">Que todas y cada una de las personas están obligadas a acatar la normativa vigente en la materia, la que en modo alguno pueden derogar o evadir en su efectivo cumplimiento, </w:t>
      </w:r>
      <w:r w:rsidRPr="00F97477">
        <w:rPr>
          <w:b/>
          <w:sz w:val="24"/>
          <w:szCs w:val="24"/>
          <w:lang w:val="es-MX"/>
        </w:rPr>
        <w:t>por ser éste un asunto de estricto orden público</w:t>
      </w:r>
      <w:r w:rsidRPr="00F97477">
        <w:rPr>
          <w:sz w:val="24"/>
          <w:szCs w:val="24"/>
          <w:lang w:val="es-MX"/>
        </w:rPr>
        <w:t>;</w:t>
      </w:r>
    </w:p>
    <w:p w:rsidR="00A41817" w:rsidRPr="00F97477" w:rsidRDefault="00A41817" w:rsidP="00F97477">
      <w:p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TERCERO: </w:t>
      </w:r>
      <w:r w:rsidRPr="00F97477">
        <w:rPr>
          <w:sz w:val="24"/>
          <w:szCs w:val="24"/>
          <w:lang w:val="es-MX"/>
        </w:rPr>
        <w:t xml:space="preserve">Que </w:t>
      </w:r>
      <w:r>
        <w:rPr>
          <w:sz w:val="24"/>
          <w:szCs w:val="24"/>
          <w:lang w:val="es-MX"/>
        </w:rPr>
        <w:t xml:space="preserve">en el ámbito local, </w:t>
      </w:r>
      <w:r w:rsidRPr="00F97477">
        <w:rPr>
          <w:sz w:val="24"/>
          <w:szCs w:val="24"/>
          <w:lang w:val="es-MX"/>
        </w:rPr>
        <w:t xml:space="preserve">en ejercicio del mencionado poder de policía mortuorio, </w:t>
      </w:r>
      <w:smartTag w:uri="urn:schemas-microsoft-com:office:smarttags" w:element="PersonName">
        <w:smartTagPr>
          <w:attr w:name="ProductID" w:val="la Municipalidad"/>
        </w:smartTagPr>
        <w:r w:rsidRPr="00F97477">
          <w:rPr>
            <w:sz w:val="24"/>
            <w:szCs w:val="24"/>
            <w:lang w:val="es-MX"/>
          </w:rPr>
          <w:t>la Municipalidad</w:t>
        </w:r>
      </w:smartTag>
      <w:r w:rsidRPr="00F97477">
        <w:rPr>
          <w:sz w:val="24"/>
          <w:szCs w:val="24"/>
          <w:lang w:val="es-MX"/>
        </w:rPr>
        <w:t xml:space="preserve"> de </w:t>
      </w:r>
      <w:smartTag w:uri="urn:schemas-microsoft-com:office:smarttags" w:element="PersonName">
        <w:smartTagPr>
          <w:attr w:name="ProductID" w:val="la Ciudad"/>
        </w:smartTagPr>
        <w:r w:rsidRPr="00F97477">
          <w:rPr>
            <w:sz w:val="24"/>
            <w:szCs w:val="24"/>
            <w:lang w:val="es-MX"/>
          </w:rPr>
          <w:t>la Ciudad</w:t>
        </w:r>
      </w:smartTag>
      <w:r w:rsidRPr="00F97477">
        <w:rPr>
          <w:sz w:val="24"/>
          <w:szCs w:val="24"/>
          <w:lang w:val="es-MX"/>
        </w:rPr>
        <w:t xml:space="preserve"> de Salta ha dictado numerosas Ordenanzas y Reglamentos, entre ellos: </w:t>
      </w:r>
    </w:p>
    <w:p w:rsidR="00A41817" w:rsidRPr="00F97477" w:rsidRDefault="00A41817" w:rsidP="00F97477">
      <w:pPr>
        <w:pStyle w:val="Prrafodelista"/>
        <w:numPr>
          <w:ilvl w:val="0"/>
          <w:numId w:val="3"/>
        </w:numPr>
        <w:jc w:val="both"/>
        <w:rPr>
          <w:sz w:val="24"/>
          <w:szCs w:val="24"/>
          <w:lang w:val="es-MX"/>
        </w:rPr>
      </w:pPr>
      <w:r w:rsidRPr="00F97477">
        <w:rPr>
          <w:sz w:val="24"/>
          <w:szCs w:val="24"/>
          <w:lang w:val="es-MX"/>
        </w:rPr>
        <w:t xml:space="preserve">El Artículo 1° de </w:t>
      </w:r>
      <w:smartTag w:uri="urn:schemas-microsoft-com:office:smarttags" w:element="PersonName">
        <w:smartTagPr>
          <w:attr w:name="ProductID" w:val="la Ordenanza"/>
        </w:smartTagPr>
        <w:r w:rsidRPr="00F97477">
          <w:rPr>
            <w:sz w:val="24"/>
            <w:szCs w:val="24"/>
            <w:lang w:val="es-MX"/>
          </w:rPr>
          <w:t>la Ordenanza</w:t>
        </w:r>
      </w:smartTag>
      <w:r w:rsidRPr="00F97477">
        <w:rPr>
          <w:sz w:val="24"/>
          <w:szCs w:val="24"/>
          <w:lang w:val="es-MX"/>
        </w:rPr>
        <w:t xml:space="preserve"> 357, prohíbe la inhumación de cadáveres sin su correspondiente cajón en el cementerio municipal. En el mismo sentido, </w:t>
      </w:r>
      <w:smartTag w:uri="urn:schemas-microsoft-com:office:smarttags" w:element="PersonName">
        <w:smartTagPr>
          <w:attr w:name="ProductID" w:val="la Ordenanza N"/>
        </w:smartTagPr>
        <w:r w:rsidRPr="00F97477">
          <w:rPr>
            <w:sz w:val="24"/>
            <w:szCs w:val="24"/>
            <w:lang w:val="es-MX"/>
          </w:rPr>
          <w:t>la Ordenanza N</w:t>
        </w:r>
      </w:smartTag>
      <w:r w:rsidRPr="00F97477">
        <w:rPr>
          <w:sz w:val="24"/>
          <w:szCs w:val="24"/>
          <w:lang w:val="es-MX"/>
        </w:rPr>
        <w:t xml:space="preserve">° 8291, por la cual se incluye la cremación de restos humanos como </w:t>
      </w:r>
      <w:r>
        <w:rPr>
          <w:sz w:val="24"/>
          <w:szCs w:val="24"/>
          <w:lang w:val="es-MX"/>
        </w:rPr>
        <w:t>S</w:t>
      </w:r>
      <w:r w:rsidRPr="00F97477">
        <w:rPr>
          <w:sz w:val="24"/>
          <w:szCs w:val="24"/>
          <w:lang w:val="es-MX"/>
        </w:rPr>
        <w:t>ervicio Público, establece en su Artículo 5° que las cenizas deberán ser depositadas en urnas mortuorias creadas a tal fin.</w:t>
      </w:r>
    </w:p>
    <w:p w:rsidR="00A41817" w:rsidRPr="00F97477" w:rsidRDefault="00A41817" w:rsidP="00F97477">
      <w:pPr>
        <w:pStyle w:val="Prrafodelista"/>
        <w:numPr>
          <w:ilvl w:val="0"/>
          <w:numId w:val="3"/>
        </w:num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A su vez, </w:t>
      </w:r>
      <w:r w:rsidRPr="00D0513F">
        <w:rPr>
          <w:b/>
          <w:sz w:val="24"/>
          <w:szCs w:val="24"/>
          <w:lang w:val="es-MX"/>
        </w:rPr>
        <w:t xml:space="preserve">el Artículo 3° de </w:t>
      </w:r>
      <w:smartTag w:uri="urn:schemas-microsoft-com:office:smarttags" w:element="PersonName">
        <w:smartTagPr>
          <w:attr w:name="ProductID" w:val="la Ordenanza N"/>
        </w:smartTagPr>
        <w:r w:rsidRPr="00D0513F">
          <w:rPr>
            <w:b/>
            <w:sz w:val="24"/>
            <w:szCs w:val="24"/>
            <w:lang w:val="es-MX"/>
          </w:rPr>
          <w:t>la Ordenanza N</w:t>
        </w:r>
      </w:smartTag>
      <w:r w:rsidRPr="00D0513F">
        <w:rPr>
          <w:b/>
          <w:sz w:val="24"/>
          <w:szCs w:val="24"/>
          <w:lang w:val="es-MX"/>
        </w:rPr>
        <w:t>° 14.699</w:t>
      </w:r>
      <w:r w:rsidRPr="00F97477">
        <w:rPr>
          <w:sz w:val="24"/>
          <w:szCs w:val="24"/>
          <w:lang w:val="es-MX"/>
        </w:rPr>
        <w:t xml:space="preserve">, </w:t>
      </w:r>
      <w:r w:rsidRPr="00D0513F">
        <w:rPr>
          <w:b/>
          <w:sz w:val="24"/>
          <w:szCs w:val="24"/>
          <w:u w:val="single"/>
          <w:lang w:val="es-MX"/>
        </w:rPr>
        <w:t>establece que serán los cementerios municipales los lugares destinados a la sepultura de restos humanos</w:t>
      </w:r>
      <w:r w:rsidRPr="00F97477">
        <w:rPr>
          <w:sz w:val="24"/>
          <w:szCs w:val="24"/>
          <w:lang w:val="es-MX"/>
        </w:rPr>
        <w:t>;</w:t>
      </w:r>
    </w:p>
    <w:p w:rsidR="00A41817" w:rsidRPr="00F97477" w:rsidRDefault="00A41817" w:rsidP="00F97477">
      <w:pPr>
        <w:pStyle w:val="Prrafodelista"/>
        <w:numPr>
          <w:ilvl w:val="0"/>
          <w:numId w:val="2"/>
        </w:numPr>
        <w:jc w:val="both"/>
        <w:rPr>
          <w:sz w:val="24"/>
          <w:szCs w:val="24"/>
          <w:lang w:val="es-MX"/>
        </w:rPr>
      </w:pPr>
      <w:r w:rsidRPr="00F97477">
        <w:rPr>
          <w:sz w:val="24"/>
          <w:szCs w:val="24"/>
          <w:lang w:val="es-MX"/>
        </w:rPr>
        <w:t>Y, concordantemente, el Artículo 4° de la precitada Ordenanza, dispone expresamente que: “</w:t>
      </w:r>
      <w:r w:rsidRPr="00F97477">
        <w:rPr>
          <w:b/>
          <w:sz w:val="24"/>
          <w:szCs w:val="24"/>
          <w:lang w:val="es-MX"/>
        </w:rPr>
        <w:t>Las inhumaciones qu</w:t>
      </w:r>
      <w:r>
        <w:rPr>
          <w:b/>
          <w:sz w:val="24"/>
          <w:szCs w:val="24"/>
          <w:lang w:val="es-MX"/>
        </w:rPr>
        <w:t>e se efectú</w:t>
      </w:r>
      <w:r w:rsidRPr="00F97477">
        <w:rPr>
          <w:b/>
          <w:sz w:val="24"/>
          <w:szCs w:val="24"/>
          <w:lang w:val="es-MX"/>
        </w:rPr>
        <w:t>en en el Municipio, sólo podrán realizarse en los cementerios existentes en el mismo. Los que violen esta disposición serán penados con multa, corriendo además por su cuenta con los gastos de exhumación y traslado de los cadáveres a los cementerios</w:t>
      </w:r>
      <w:r w:rsidRPr="00F97477">
        <w:rPr>
          <w:sz w:val="24"/>
          <w:szCs w:val="24"/>
          <w:lang w:val="es-MX"/>
        </w:rPr>
        <w:t>”.</w:t>
      </w:r>
    </w:p>
    <w:p w:rsidR="00A41817" w:rsidRDefault="00A41817" w:rsidP="00F97477">
      <w:p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CUARTO: Que en el plano provincial y respecto de los lugares públicos, el artículo 89 del Código Contravencional de </w:t>
      </w:r>
      <w:smartTag w:uri="urn:schemas-microsoft-com:office:smarttags" w:element="PersonName">
        <w:smartTagPr>
          <w:attr w:name="ProductID" w:val="la Provincia"/>
        </w:smartTagPr>
        <w:r>
          <w:rPr>
            <w:sz w:val="24"/>
            <w:szCs w:val="24"/>
            <w:lang w:val="es-MX"/>
          </w:rPr>
          <w:t>la Provincia</w:t>
        </w:r>
      </w:smartTag>
      <w:r>
        <w:rPr>
          <w:sz w:val="24"/>
          <w:szCs w:val="24"/>
          <w:lang w:val="es-MX"/>
        </w:rPr>
        <w:t xml:space="preserve"> de Salta, establece expresamente que: “Será sancionado con arresto de hasta diez (10) días o multa de hasta veinte (20) días, </w:t>
      </w:r>
      <w:r w:rsidRPr="00C840A6">
        <w:rPr>
          <w:b/>
          <w:sz w:val="24"/>
          <w:szCs w:val="24"/>
          <w:lang w:val="es-MX"/>
        </w:rPr>
        <w:t>el que</w:t>
      </w:r>
      <w:r>
        <w:rPr>
          <w:sz w:val="24"/>
          <w:szCs w:val="24"/>
          <w:lang w:val="es-MX"/>
        </w:rPr>
        <w:t xml:space="preserve"> </w:t>
      </w:r>
      <w:r w:rsidRPr="00C840A6">
        <w:rPr>
          <w:b/>
          <w:sz w:val="24"/>
          <w:szCs w:val="24"/>
          <w:lang w:val="es-MX"/>
        </w:rPr>
        <w:t>arrojare sustancias</w:t>
      </w:r>
      <w:r>
        <w:rPr>
          <w:sz w:val="24"/>
          <w:szCs w:val="24"/>
          <w:lang w:val="es-MX"/>
        </w:rPr>
        <w:t xml:space="preserve">, basuras o residuos </w:t>
      </w:r>
      <w:r w:rsidRPr="00C840A6">
        <w:rPr>
          <w:b/>
          <w:sz w:val="24"/>
          <w:szCs w:val="24"/>
          <w:lang w:val="es-MX"/>
        </w:rPr>
        <w:t>pasibles</w:t>
      </w:r>
      <w:r>
        <w:rPr>
          <w:sz w:val="24"/>
          <w:szCs w:val="24"/>
          <w:lang w:val="es-MX"/>
        </w:rPr>
        <w:t xml:space="preserve"> </w:t>
      </w:r>
      <w:r w:rsidRPr="00C840A6">
        <w:rPr>
          <w:b/>
          <w:sz w:val="24"/>
          <w:szCs w:val="24"/>
          <w:lang w:val="es-MX"/>
        </w:rPr>
        <w:t>o no de descomposición</w:t>
      </w:r>
      <w:r>
        <w:rPr>
          <w:sz w:val="24"/>
          <w:szCs w:val="24"/>
          <w:lang w:val="es-MX"/>
        </w:rPr>
        <w:t xml:space="preserve"> </w:t>
      </w:r>
      <w:r w:rsidRPr="00FE588A">
        <w:rPr>
          <w:b/>
          <w:sz w:val="24"/>
          <w:szCs w:val="24"/>
          <w:lang w:val="es-MX"/>
        </w:rPr>
        <w:t>en la vía pública</w:t>
      </w:r>
      <w:r>
        <w:rPr>
          <w:sz w:val="24"/>
          <w:szCs w:val="24"/>
          <w:lang w:val="es-MX"/>
        </w:rPr>
        <w:t xml:space="preserve">, parques, plazas, (…) calles, rutas, caminos vecinales </w:t>
      </w:r>
      <w:r w:rsidRPr="00FE588A">
        <w:rPr>
          <w:b/>
          <w:sz w:val="24"/>
          <w:szCs w:val="24"/>
          <w:lang w:val="es-MX"/>
        </w:rPr>
        <w:t>u otros lugares públicos</w:t>
      </w:r>
      <w:r>
        <w:rPr>
          <w:sz w:val="24"/>
          <w:szCs w:val="24"/>
          <w:lang w:val="es-MX"/>
        </w:rPr>
        <w:t>.”</w:t>
      </w:r>
    </w:p>
    <w:p w:rsidR="00A41817" w:rsidRPr="00F97477" w:rsidRDefault="00A41817" w:rsidP="00F97477">
      <w:p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QUINTO: </w:t>
      </w:r>
      <w:r w:rsidRPr="00F97477">
        <w:rPr>
          <w:sz w:val="24"/>
          <w:szCs w:val="24"/>
          <w:lang w:val="es-MX"/>
        </w:rPr>
        <w:t xml:space="preserve">Que asimismo a nivel nacional, el Código Civil y Comercial de </w:t>
      </w:r>
      <w:smartTag w:uri="urn:schemas-microsoft-com:office:smarttags" w:element="PersonName">
        <w:smartTagPr>
          <w:attr w:name="ProductID" w:val="la Nación"/>
        </w:smartTagPr>
        <w:r w:rsidRPr="00F97477">
          <w:rPr>
            <w:sz w:val="24"/>
            <w:szCs w:val="24"/>
            <w:lang w:val="es-MX"/>
          </w:rPr>
          <w:t>la Nación</w:t>
        </w:r>
      </w:smartTag>
      <w:r w:rsidRPr="00F97477">
        <w:rPr>
          <w:sz w:val="24"/>
          <w:szCs w:val="24"/>
          <w:lang w:val="es-MX"/>
        </w:rPr>
        <w:t xml:space="preserve"> prevé: </w:t>
      </w:r>
    </w:p>
    <w:p w:rsidR="00A41817" w:rsidRPr="00F97477" w:rsidRDefault="00A41817" w:rsidP="00F97477">
      <w:pPr>
        <w:pStyle w:val="Prrafodelista"/>
        <w:numPr>
          <w:ilvl w:val="0"/>
          <w:numId w:val="2"/>
        </w:numPr>
        <w:jc w:val="both"/>
        <w:rPr>
          <w:sz w:val="24"/>
          <w:szCs w:val="24"/>
          <w:lang w:val="es-MX"/>
        </w:rPr>
      </w:pPr>
      <w:r w:rsidRPr="00F97477">
        <w:rPr>
          <w:sz w:val="24"/>
          <w:szCs w:val="24"/>
          <w:lang w:val="es-MX"/>
        </w:rPr>
        <w:t>En</w:t>
      </w:r>
      <w:r>
        <w:rPr>
          <w:sz w:val="24"/>
          <w:szCs w:val="24"/>
          <w:lang w:val="es-MX"/>
        </w:rPr>
        <w:t xml:space="preserve"> especial, en</w:t>
      </w:r>
      <w:r w:rsidRPr="00F97477">
        <w:rPr>
          <w:sz w:val="24"/>
          <w:szCs w:val="24"/>
          <w:lang w:val="es-MX"/>
        </w:rPr>
        <w:t xml:space="preserve"> ocasión de regular los cementerios privados, en sus </w:t>
      </w:r>
      <w:r w:rsidRPr="00D0513F">
        <w:rPr>
          <w:sz w:val="24"/>
          <w:szCs w:val="24"/>
          <w:u w:val="single"/>
          <w:lang w:val="es-MX"/>
        </w:rPr>
        <w:t>artículos 2108</w:t>
      </w:r>
      <w:r w:rsidRPr="00F97477">
        <w:rPr>
          <w:sz w:val="24"/>
          <w:szCs w:val="24"/>
          <w:lang w:val="es-MX"/>
        </w:rPr>
        <w:t xml:space="preserve"> inciso d y </w:t>
      </w:r>
      <w:r w:rsidRPr="00D0513F">
        <w:rPr>
          <w:sz w:val="24"/>
          <w:szCs w:val="24"/>
          <w:u w:val="single"/>
          <w:lang w:val="es-MX"/>
        </w:rPr>
        <w:t>2113</w:t>
      </w:r>
      <w:r w:rsidRPr="00F97477">
        <w:rPr>
          <w:sz w:val="24"/>
          <w:szCs w:val="24"/>
          <w:lang w:val="es-MX"/>
        </w:rPr>
        <w:t>, el deber de respetar y cumplir las disposiciones, leyes, reglamentos y demás normativa de índole nacional, provincial y municipal, relativas a la higiene, salud pública y policía mortuoria;</w:t>
      </w:r>
    </w:p>
    <w:p w:rsidR="00A41817" w:rsidRPr="00F97477" w:rsidRDefault="00A41817" w:rsidP="00F97477">
      <w:pPr>
        <w:pStyle w:val="Prrafodelista"/>
        <w:numPr>
          <w:ilvl w:val="0"/>
          <w:numId w:val="2"/>
        </w:numPr>
        <w:jc w:val="both"/>
        <w:rPr>
          <w:sz w:val="24"/>
          <w:szCs w:val="24"/>
          <w:lang w:val="es-MX"/>
        </w:rPr>
      </w:pPr>
      <w:r w:rsidRPr="00F97477">
        <w:rPr>
          <w:sz w:val="24"/>
          <w:szCs w:val="24"/>
          <w:lang w:val="es-MX"/>
        </w:rPr>
        <w:t>Y en general, al referi</w:t>
      </w:r>
      <w:r>
        <w:rPr>
          <w:sz w:val="24"/>
          <w:szCs w:val="24"/>
          <w:lang w:val="es-MX"/>
        </w:rPr>
        <w:t xml:space="preserve">rse al Derecho Real de Dominio –aplicable a todos los inmuebles de propiedad privada-, </w:t>
      </w:r>
      <w:r w:rsidRPr="00F97477">
        <w:rPr>
          <w:sz w:val="24"/>
          <w:szCs w:val="24"/>
          <w:lang w:val="es-MX"/>
        </w:rPr>
        <w:t>e</w:t>
      </w:r>
      <w:r>
        <w:rPr>
          <w:sz w:val="24"/>
          <w:szCs w:val="24"/>
          <w:lang w:val="es-MX"/>
        </w:rPr>
        <w:t>n su artículo 1941</w:t>
      </w:r>
      <w:r w:rsidRPr="00F97477">
        <w:rPr>
          <w:sz w:val="24"/>
          <w:szCs w:val="24"/>
          <w:lang w:val="es-MX"/>
        </w:rPr>
        <w:t xml:space="preserve"> </w:t>
      </w:r>
      <w:r>
        <w:rPr>
          <w:sz w:val="24"/>
          <w:szCs w:val="24"/>
          <w:lang w:val="es-MX"/>
        </w:rPr>
        <w:t xml:space="preserve">dispone que </w:t>
      </w:r>
      <w:r w:rsidRPr="00F97477">
        <w:rPr>
          <w:sz w:val="24"/>
          <w:szCs w:val="24"/>
          <w:lang w:val="es-MX"/>
        </w:rPr>
        <w:t>el</w:t>
      </w:r>
      <w:r>
        <w:rPr>
          <w:sz w:val="24"/>
          <w:szCs w:val="24"/>
          <w:lang w:val="es-MX"/>
        </w:rPr>
        <w:t xml:space="preserve"> derecho de </w:t>
      </w:r>
      <w:r>
        <w:rPr>
          <w:sz w:val="24"/>
          <w:szCs w:val="24"/>
          <w:lang w:val="es-MX"/>
        </w:rPr>
        <w:lastRenderedPageBreak/>
        <w:t>dominio</w:t>
      </w:r>
      <w:r w:rsidRPr="00F97477">
        <w:rPr>
          <w:sz w:val="24"/>
          <w:szCs w:val="24"/>
          <w:lang w:val="es-MX"/>
        </w:rPr>
        <w:t xml:space="preserve"> </w:t>
      </w:r>
      <w:r>
        <w:rPr>
          <w:sz w:val="24"/>
          <w:szCs w:val="24"/>
          <w:lang w:val="es-MX"/>
        </w:rPr>
        <w:t>es el que o</w:t>
      </w:r>
      <w:r w:rsidRPr="00F97477">
        <w:rPr>
          <w:sz w:val="24"/>
          <w:szCs w:val="24"/>
          <w:lang w:val="es-MX"/>
        </w:rPr>
        <w:t xml:space="preserve">torga todas las facultades de usar, gozar y disponer material y jurídicamente de una cosa, especificando en el artículo 1944 que el </w:t>
      </w:r>
      <w:r>
        <w:rPr>
          <w:sz w:val="24"/>
          <w:szCs w:val="24"/>
          <w:lang w:val="es-MX"/>
        </w:rPr>
        <w:t xml:space="preserve">mismo </w:t>
      </w:r>
      <w:r w:rsidRPr="00F97477">
        <w:rPr>
          <w:sz w:val="24"/>
          <w:szCs w:val="24"/>
          <w:lang w:val="es-MX"/>
        </w:rPr>
        <w:t xml:space="preserve">es excluyente, en el sentido de que el dueño puede excluir a extraños del uso, goce o disposición de la cosa, así como también </w:t>
      </w:r>
      <w:r w:rsidRPr="00F97477">
        <w:rPr>
          <w:b/>
          <w:sz w:val="24"/>
          <w:szCs w:val="24"/>
          <w:lang w:val="es-MX"/>
        </w:rPr>
        <w:t>remover por propia autoridad los objetos puestos en ella</w:t>
      </w:r>
      <w:r w:rsidRPr="00F97477">
        <w:rPr>
          <w:sz w:val="24"/>
          <w:szCs w:val="24"/>
          <w:lang w:val="es-MX"/>
        </w:rPr>
        <w:t xml:space="preserve">. </w:t>
      </w:r>
    </w:p>
    <w:p w:rsidR="00A41817" w:rsidRDefault="00A41817" w:rsidP="004C1EE1">
      <w:p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SEXTO: Que e</w:t>
      </w:r>
      <w:r w:rsidRPr="00F97477">
        <w:rPr>
          <w:sz w:val="24"/>
          <w:szCs w:val="24"/>
          <w:lang w:val="es-MX"/>
        </w:rPr>
        <w:t>n fin, conforme lo tiene dicho la jurisprudencia: Está fuera de discusión y duda el derecho que tiene toda persona de honrar a sus muertos conforme a su libertad de conciencia y de religión. Tratándose de un derecho natural y humano que trasciende las geografías, los tiempos y las convenciones legales,</w:t>
      </w:r>
      <w:r w:rsidRPr="00F97477">
        <w:rPr>
          <w:b/>
          <w:sz w:val="24"/>
          <w:szCs w:val="24"/>
          <w:lang w:val="es-MX"/>
        </w:rPr>
        <w:t xml:space="preserve"> reconociendo como único límite el orden y la moral pública</w:t>
      </w:r>
      <w:r w:rsidRPr="00F97477">
        <w:rPr>
          <w:sz w:val="24"/>
          <w:szCs w:val="24"/>
          <w:lang w:val="es-MX"/>
        </w:rPr>
        <w:t xml:space="preserve"> (C. Civ. y Com. 1° Nominación Córdoba, 21/10/2004, LLC, 2005-179).</w:t>
      </w:r>
    </w:p>
    <w:p w:rsidR="009246A9" w:rsidRPr="00925B68" w:rsidRDefault="009246A9" w:rsidP="004C1EE1">
      <w:pPr>
        <w:jc w:val="both"/>
        <w:rPr>
          <w:rFonts w:asciiTheme="minorHAnsi" w:hAnsiTheme="minorHAnsi"/>
          <w:sz w:val="24"/>
          <w:szCs w:val="24"/>
          <w:lang w:val="es-MX"/>
        </w:rPr>
      </w:pPr>
      <w:r w:rsidRPr="00925B68">
        <w:rPr>
          <w:rFonts w:asciiTheme="minorHAnsi" w:hAnsiTheme="minorHAnsi"/>
          <w:sz w:val="24"/>
          <w:szCs w:val="24"/>
          <w:lang w:val="es-MX"/>
        </w:rPr>
        <w:t>Todo esto en el estricto orden jurídico.</w:t>
      </w:r>
    </w:p>
    <w:p w:rsidR="009246A9" w:rsidRPr="00925B68" w:rsidRDefault="009246A9" w:rsidP="004C1EE1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25B68">
        <w:rPr>
          <w:rFonts w:asciiTheme="minorHAnsi" w:hAnsiTheme="minorHAnsi"/>
          <w:sz w:val="24"/>
          <w:szCs w:val="24"/>
          <w:lang w:val="es-MX"/>
        </w:rPr>
        <w:t>Desde el punto de vista de fe católica, en la segunda edición del Rito de exequias de la Librería Editora Vaticana y de la Orden de Funerales cristianos, (</w:t>
      </w:r>
      <w:r w:rsidRPr="00925B68">
        <w:rPr>
          <w:rFonts w:asciiTheme="minorHAnsi" w:hAnsiTheme="minorHAnsi" w:cs="Arial"/>
          <w:color w:val="000000"/>
          <w:sz w:val="24"/>
          <w:szCs w:val="24"/>
        </w:rPr>
        <w:t xml:space="preserve">Apéndice No. 2, Incineración, No. 417) se expresa: </w:t>
      </w:r>
    </w:p>
    <w:p w:rsidR="009246A9" w:rsidRPr="00B53391" w:rsidRDefault="009246A9" w:rsidP="00925B68">
      <w:pPr>
        <w:pStyle w:val="Prrafodelista"/>
        <w:ind w:left="0"/>
        <w:jc w:val="both"/>
        <w:rPr>
          <w:rFonts w:ascii="Arial" w:eastAsia="Times New Roman" w:hAnsi="Arial" w:cs="Arial"/>
          <w:i/>
          <w:sz w:val="28"/>
          <w:szCs w:val="28"/>
          <w:lang w:eastAsia="es-ES"/>
        </w:rPr>
      </w:pPr>
      <w:r w:rsidRPr="00B53391">
        <w:rPr>
          <w:rFonts w:ascii="Arial Black" w:eastAsia="Times New Roman" w:hAnsi="Arial Black" w:cs="Arial"/>
          <w:b/>
          <w:i/>
          <w:sz w:val="28"/>
          <w:szCs w:val="28"/>
          <w:lang w:eastAsia="es-ES"/>
        </w:rPr>
        <w:t xml:space="preserve">“Los católicos no deben esparcir las cenizas de un difunto luego de ser cremado, ya que esa práctica, muy de moda actualmente, es contraria a la fe cristiana. </w:t>
      </w:r>
    </w:p>
    <w:p w:rsidR="009246A9" w:rsidRDefault="009246A9" w:rsidP="009246A9">
      <w:pPr>
        <w:pStyle w:val="Prrafodelista"/>
        <w:spacing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8171C">
        <w:rPr>
          <w:rFonts w:ascii="Arial" w:eastAsia="Times New Roman" w:hAnsi="Arial" w:cs="Arial"/>
          <w:i/>
          <w:lang w:eastAsia="es-ES"/>
        </w:rPr>
        <w:t>… estas prácticas producen no pocas perplejidades sobre su plena coherencia con la fe cristiana, sobre todo cuando remiten a concepciones panteístas o naturalistas”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9246A9" w:rsidRDefault="009246A9" w:rsidP="009246A9">
      <w:pPr>
        <w:jc w:val="both"/>
        <w:rPr>
          <w:sz w:val="24"/>
          <w:szCs w:val="24"/>
          <w:lang w:val="es-MX"/>
        </w:rPr>
      </w:pPr>
      <w:r w:rsidRPr="0018171C">
        <w:rPr>
          <w:rFonts w:ascii="Arial" w:hAnsi="Arial" w:cs="Arial"/>
          <w:i/>
          <w:color w:val="000000"/>
        </w:rPr>
        <w:t>“La práctica de esparcir los restos incinerados en el mar, desde el aire o en la tierra, o de conservarlo en el hogar de la familia del difunto,</w:t>
      </w:r>
      <w:r w:rsidRPr="0018171C">
        <w:rPr>
          <w:rStyle w:val="apple-converted-space"/>
          <w:rFonts w:ascii="Arial" w:hAnsi="Arial" w:cs="Arial"/>
          <w:i/>
          <w:color w:val="000000"/>
        </w:rPr>
        <w:t> </w:t>
      </w:r>
      <w:r w:rsidRPr="0018171C">
        <w:rPr>
          <w:rStyle w:val="Textoennegrita"/>
          <w:rFonts w:ascii="Arial" w:hAnsi="Arial" w:cs="Arial"/>
          <w:i/>
          <w:color w:val="000000"/>
        </w:rPr>
        <w:t>no</w:t>
      </w:r>
      <w:r w:rsidRPr="0018171C">
        <w:rPr>
          <w:rStyle w:val="apple-converted-space"/>
          <w:rFonts w:ascii="Arial" w:hAnsi="Arial" w:cs="Arial"/>
          <w:i/>
          <w:color w:val="000000"/>
        </w:rPr>
        <w:t> </w:t>
      </w:r>
      <w:r w:rsidRPr="0018171C">
        <w:rPr>
          <w:rFonts w:ascii="Arial" w:hAnsi="Arial" w:cs="Arial"/>
          <w:i/>
          <w:color w:val="000000"/>
        </w:rPr>
        <w:t>es la forma respetuosa que la Iglesia espera y requiere para sus miembros”.</w:t>
      </w:r>
    </w:p>
    <w:p w:rsidR="00A41817" w:rsidRDefault="009246A9" w:rsidP="004C1EE1">
      <w:p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POR ELLO:</w:t>
      </w:r>
    </w:p>
    <w:p w:rsidR="009246A9" w:rsidRPr="00925B68" w:rsidRDefault="009246A9" w:rsidP="009246A9">
      <w:pPr>
        <w:pStyle w:val="Encabezado"/>
        <w:jc w:val="center"/>
        <w:rPr>
          <w:rFonts w:asciiTheme="minorHAnsi" w:hAnsiTheme="minorHAnsi"/>
          <w:b/>
          <w:i/>
          <w:sz w:val="32"/>
          <w:szCs w:val="32"/>
        </w:rPr>
      </w:pPr>
      <w:r w:rsidRPr="00925B68">
        <w:rPr>
          <w:rFonts w:asciiTheme="minorHAnsi" w:hAnsiTheme="minorHAnsi"/>
          <w:b/>
          <w:i/>
          <w:sz w:val="32"/>
          <w:szCs w:val="32"/>
        </w:rPr>
        <w:t>El Santuario de La Inmaculada Madre</w:t>
      </w:r>
    </w:p>
    <w:p w:rsidR="009246A9" w:rsidRPr="00925B68" w:rsidRDefault="009246A9" w:rsidP="00925B68">
      <w:pPr>
        <w:pStyle w:val="Encabezado"/>
        <w:jc w:val="center"/>
        <w:rPr>
          <w:rFonts w:asciiTheme="minorHAnsi" w:hAnsiTheme="minorHAnsi"/>
          <w:b/>
          <w:i/>
          <w:sz w:val="32"/>
          <w:szCs w:val="32"/>
        </w:rPr>
      </w:pPr>
      <w:r w:rsidRPr="00925B68">
        <w:rPr>
          <w:rFonts w:asciiTheme="minorHAnsi" w:hAnsiTheme="minorHAnsi"/>
          <w:b/>
          <w:i/>
          <w:sz w:val="32"/>
          <w:szCs w:val="32"/>
        </w:rPr>
        <w:t>del Divino Corazón Eucarístico de Jesús</w:t>
      </w:r>
      <w:r w:rsidR="00925B68" w:rsidRPr="00925B68">
        <w:rPr>
          <w:rFonts w:asciiTheme="minorHAnsi" w:hAnsiTheme="minorHAnsi"/>
          <w:b/>
          <w:i/>
          <w:sz w:val="32"/>
          <w:szCs w:val="32"/>
        </w:rPr>
        <w:t xml:space="preserve"> </w:t>
      </w:r>
    </w:p>
    <w:p w:rsidR="00A41817" w:rsidRPr="00925B68" w:rsidRDefault="00A41817" w:rsidP="00925B68">
      <w:pPr>
        <w:jc w:val="center"/>
        <w:rPr>
          <w:sz w:val="32"/>
          <w:szCs w:val="32"/>
          <w:lang w:val="es-MX"/>
        </w:rPr>
      </w:pPr>
      <w:r w:rsidRPr="00925B68">
        <w:rPr>
          <w:sz w:val="32"/>
          <w:szCs w:val="32"/>
          <w:u w:val="single"/>
          <w:lang w:val="es-MX"/>
        </w:rPr>
        <w:t>INFORMA</w:t>
      </w:r>
    </w:p>
    <w:p w:rsidR="00A41817" w:rsidRPr="001B6D2A" w:rsidRDefault="00A41817" w:rsidP="001B6D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  <w:lang w:val="es-MX"/>
        </w:rPr>
      </w:pPr>
      <w:r w:rsidRPr="001B6D2A">
        <w:rPr>
          <w:b/>
          <w:sz w:val="24"/>
          <w:szCs w:val="24"/>
          <w:lang w:val="es-MX"/>
        </w:rPr>
        <w:t>Q</w:t>
      </w:r>
      <w:r>
        <w:rPr>
          <w:b/>
          <w:sz w:val="24"/>
          <w:szCs w:val="24"/>
          <w:lang w:val="es-MX"/>
        </w:rPr>
        <w:t>UE ESTÁ ABSOLUTAMENTE PROHIBIDO</w:t>
      </w:r>
      <w:r w:rsidRPr="001B6D2A">
        <w:rPr>
          <w:b/>
          <w:sz w:val="24"/>
          <w:szCs w:val="24"/>
          <w:lang w:val="es-MX"/>
        </w:rPr>
        <w:t xml:space="preserve"> en el predio que corresponde al Santuario de </w:t>
      </w:r>
      <w:smartTag w:uri="urn:schemas-microsoft-com:office:smarttags" w:element="PersonName">
        <w:smartTagPr>
          <w:attr w:name="ProductID" w:val="la Inmaculada Madre"/>
        </w:smartTagPr>
        <w:r w:rsidRPr="001B6D2A">
          <w:rPr>
            <w:b/>
            <w:sz w:val="24"/>
            <w:szCs w:val="24"/>
            <w:lang w:val="es-MX"/>
          </w:rPr>
          <w:t>la Inmaculada Madre</w:t>
        </w:r>
      </w:smartTag>
      <w:r w:rsidRPr="001B6D2A">
        <w:rPr>
          <w:b/>
          <w:sz w:val="24"/>
          <w:szCs w:val="24"/>
          <w:lang w:val="es-MX"/>
        </w:rPr>
        <w:t xml:space="preserve"> del Divino Corazón Eucarístico de Jesús, comprendiendo el Cerro de las Apariciones </w:t>
      </w:r>
      <w:r>
        <w:rPr>
          <w:b/>
          <w:sz w:val="24"/>
          <w:szCs w:val="24"/>
          <w:lang w:val="es-MX"/>
        </w:rPr>
        <w:t xml:space="preserve">así como también </w:t>
      </w:r>
      <w:r w:rsidRPr="001B6D2A">
        <w:rPr>
          <w:b/>
          <w:sz w:val="24"/>
          <w:szCs w:val="24"/>
          <w:lang w:val="es-MX"/>
        </w:rPr>
        <w:t>sus inmediaciones y adyacencias</w:t>
      </w:r>
      <w:r>
        <w:rPr>
          <w:b/>
          <w:sz w:val="24"/>
          <w:szCs w:val="24"/>
          <w:lang w:val="es-MX"/>
        </w:rPr>
        <w:t>:</w:t>
      </w:r>
      <w:r w:rsidRPr="001B6D2A">
        <w:rPr>
          <w:b/>
          <w:sz w:val="24"/>
          <w:szCs w:val="24"/>
          <w:lang w:val="es-MX"/>
        </w:rPr>
        <w:t xml:space="preserve"> </w:t>
      </w:r>
      <w:r>
        <w:rPr>
          <w:b/>
          <w:sz w:val="24"/>
          <w:szCs w:val="24"/>
          <w:lang w:val="es-MX"/>
        </w:rPr>
        <w:t>esparcir, sepultar, ocultar, arrojar, abandonar</w:t>
      </w:r>
      <w:r w:rsidRPr="001B6D2A">
        <w:rPr>
          <w:b/>
          <w:sz w:val="24"/>
          <w:szCs w:val="24"/>
          <w:lang w:val="es-MX"/>
        </w:rPr>
        <w:t xml:space="preserve"> </w:t>
      </w:r>
      <w:r>
        <w:rPr>
          <w:b/>
          <w:sz w:val="24"/>
          <w:szCs w:val="24"/>
          <w:lang w:val="es-MX"/>
        </w:rPr>
        <w:t xml:space="preserve">y/o desplegar cualquier otra conducta equiparable respecto de restos mortales, </w:t>
      </w:r>
      <w:r w:rsidRPr="001B6D2A">
        <w:rPr>
          <w:b/>
          <w:sz w:val="24"/>
          <w:szCs w:val="24"/>
          <w:lang w:val="es-MX"/>
        </w:rPr>
        <w:t xml:space="preserve">urnas </w:t>
      </w:r>
      <w:r>
        <w:rPr>
          <w:b/>
          <w:sz w:val="24"/>
          <w:szCs w:val="24"/>
          <w:lang w:val="es-MX"/>
        </w:rPr>
        <w:t>cinerarias,</w:t>
      </w:r>
      <w:r w:rsidRPr="001B6D2A">
        <w:rPr>
          <w:b/>
          <w:sz w:val="24"/>
          <w:szCs w:val="24"/>
          <w:lang w:val="es-MX"/>
        </w:rPr>
        <w:t xml:space="preserve"> cenizas provenientes de la cremación de restos humanos y todo otro objeto</w:t>
      </w:r>
      <w:r>
        <w:rPr>
          <w:b/>
          <w:sz w:val="24"/>
          <w:szCs w:val="24"/>
          <w:lang w:val="es-MX"/>
        </w:rPr>
        <w:t>, sustancia</w:t>
      </w:r>
      <w:r w:rsidRPr="001B6D2A">
        <w:rPr>
          <w:b/>
          <w:sz w:val="24"/>
          <w:szCs w:val="24"/>
          <w:lang w:val="es-MX"/>
        </w:rPr>
        <w:t xml:space="preserve"> o elemento </w:t>
      </w:r>
      <w:r>
        <w:rPr>
          <w:b/>
          <w:sz w:val="24"/>
          <w:szCs w:val="24"/>
          <w:lang w:val="es-MX"/>
        </w:rPr>
        <w:t xml:space="preserve">semejante o </w:t>
      </w:r>
      <w:r w:rsidRPr="001B6D2A">
        <w:rPr>
          <w:b/>
          <w:sz w:val="24"/>
          <w:szCs w:val="24"/>
          <w:lang w:val="es-MX"/>
        </w:rPr>
        <w:t xml:space="preserve">afín, bajo apercibimiento de ser removidos sin más del lugar, </w:t>
      </w:r>
      <w:r>
        <w:rPr>
          <w:b/>
          <w:sz w:val="24"/>
          <w:szCs w:val="24"/>
          <w:lang w:val="es-MX"/>
        </w:rPr>
        <w:t xml:space="preserve">y de </w:t>
      </w:r>
      <w:r w:rsidRPr="001B6D2A">
        <w:rPr>
          <w:b/>
          <w:sz w:val="24"/>
          <w:szCs w:val="24"/>
          <w:lang w:val="es-MX"/>
        </w:rPr>
        <w:t>toma</w:t>
      </w:r>
      <w:r>
        <w:rPr>
          <w:b/>
          <w:sz w:val="24"/>
          <w:szCs w:val="24"/>
          <w:lang w:val="es-MX"/>
        </w:rPr>
        <w:t>r</w:t>
      </w:r>
      <w:r w:rsidRPr="001B6D2A">
        <w:rPr>
          <w:b/>
          <w:sz w:val="24"/>
          <w:szCs w:val="24"/>
          <w:lang w:val="es-MX"/>
        </w:rPr>
        <w:t xml:space="preserve"> asimismo </w:t>
      </w:r>
      <w:r>
        <w:rPr>
          <w:b/>
          <w:sz w:val="24"/>
          <w:szCs w:val="24"/>
          <w:lang w:val="es-MX"/>
        </w:rPr>
        <w:t xml:space="preserve">respecto de los responsables todas aquellas medidas y </w:t>
      </w:r>
      <w:r w:rsidRPr="001B6D2A">
        <w:rPr>
          <w:b/>
          <w:sz w:val="24"/>
          <w:szCs w:val="24"/>
          <w:lang w:val="es-MX"/>
        </w:rPr>
        <w:t xml:space="preserve">acciones legales que </w:t>
      </w:r>
      <w:r>
        <w:rPr>
          <w:b/>
          <w:sz w:val="24"/>
          <w:szCs w:val="24"/>
          <w:lang w:val="es-MX"/>
        </w:rPr>
        <w:t xml:space="preserve">en su caso </w:t>
      </w:r>
      <w:r w:rsidRPr="001B6D2A">
        <w:rPr>
          <w:b/>
          <w:sz w:val="24"/>
          <w:szCs w:val="24"/>
          <w:lang w:val="es-MX"/>
        </w:rPr>
        <w:t>correspondan.-</w:t>
      </w:r>
    </w:p>
    <w:p w:rsidR="00A41817" w:rsidRPr="001B6D2A" w:rsidRDefault="00925B68">
      <w:p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Atentamente.</w:t>
      </w:r>
    </w:p>
    <w:sectPr w:rsidR="00A41817" w:rsidRPr="001B6D2A" w:rsidSect="00925B68">
      <w:pgSz w:w="12240" w:h="20160" w:code="5"/>
      <w:pgMar w:top="1417" w:right="1701" w:bottom="1417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A3A" w:rsidRDefault="005A4A3A" w:rsidP="009246A9">
      <w:pPr>
        <w:spacing w:after="0" w:line="240" w:lineRule="auto"/>
      </w:pPr>
      <w:r>
        <w:separator/>
      </w:r>
    </w:p>
  </w:endnote>
  <w:endnote w:type="continuationSeparator" w:id="0">
    <w:p w:rsidR="005A4A3A" w:rsidRDefault="005A4A3A" w:rsidP="00924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A3A" w:rsidRDefault="005A4A3A" w:rsidP="009246A9">
      <w:pPr>
        <w:spacing w:after="0" w:line="240" w:lineRule="auto"/>
      </w:pPr>
      <w:r>
        <w:separator/>
      </w:r>
    </w:p>
  </w:footnote>
  <w:footnote w:type="continuationSeparator" w:id="0">
    <w:p w:rsidR="005A4A3A" w:rsidRDefault="005A4A3A" w:rsidP="009246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31EB"/>
    <w:multiLevelType w:val="hybridMultilevel"/>
    <w:tmpl w:val="77F45906"/>
    <w:lvl w:ilvl="0" w:tplc="9FD2DAD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F2CB9"/>
    <w:multiLevelType w:val="hybridMultilevel"/>
    <w:tmpl w:val="B20E3650"/>
    <w:lvl w:ilvl="0" w:tplc="DD046AF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63F60"/>
    <w:multiLevelType w:val="hybridMultilevel"/>
    <w:tmpl w:val="24789AEA"/>
    <w:lvl w:ilvl="0" w:tplc="5712E85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0EE7"/>
    <w:rsid w:val="000B5C25"/>
    <w:rsid w:val="001B6D2A"/>
    <w:rsid w:val="001C4BE5"/>
    <w:rsid w:val="00370EE7"/>
    <w:rsid w:val="003D006C"/>
    <w:rsid w:val="00430C93"/>
    <w:rsid w:val="004B5CD5"/>
    <w:rsid w:val="004C1EE1"/>
    <w:rsid w:val="00576698"/>
    <w:rsid w:val="00592A80"/>
    <w:rsid w:val="005A4A3A"/>
    <w:rsid w:val="005B4234"/>
    <w:rsid w:val="005B5F67"/>
    <w:rsid w:val="007C0D23"/>
    <w:rsid w:val="008365C3"/>
    <w:rsid w:val="009246A9"/>
    <w:rsid w:val="00925B68"/>
    <w:rsid w:val="00A41817"/>
    <w:rsid w:val="00A4346B"/>
    <w:rsid w:val="00B24E21"/>
    <w:rsid w:val="00B4739E"/>
    <w:rsid w:val="00B84040"/>
    <w:rsid w:val="00BD0666"/>
    <w:rsid w:val="00C16D27"/>
    <w:rsid w:val="00C6733A"/>
    <w:rsid w:val="00C840A6"/>
    <w:rsid w:val="00D0513F"/>
    <w:rsid w:val="00F97477"/>
    <w:rsid w:val="00FE588A"/>
    <w:rsid w:val="00FF6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698"/>
    <w:pPr>
      <w:spacing w:after="200" w:line="276" w:lineRule="auto"/>
    </w:pPr>
    <w:rPr>
      <w:sz w:val="22"/>
      <w:szCs w:val="22"/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5C25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9246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246A9"/>
    <w:rPr>
      <w:lang w:val="es-AR"/>
    </w:rPr>
  </w:style>
  <w:style w:type="paragraph" w:styleId="Piedepgina">
    <w:name w:val="footer"/>
    <w:basedOn w:val="Normal"/>
    <w:link w:val="PiedepginaCar"/>
    <w:uiPriority w:val="99"/>
    <w:semiHidden/>
    <w:unhideWhenUsed/>
    <w:rsid w:val="009246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246A9"/>
    <w:rPr>
      <w:lang w:val="es-AR"/>
    </w:rPr>
  </w:style>
  <w:style w:type="character" w:styleId="Textoennegrita">
    <w:name w:val="Strong"/>
    <w:basedOn w:val="Fuentedeprrafopredeter"/>
    <w:uiPriority w:val="22"/>
    <w:qFormat/>
    <w:locked/>
    <w:rsid w:val="009246A9"/>
    <w:rPr>
      <w:b/>
      <w:bCs/>
    </w:rPr>
  </w:style>
  <w:style w:type="character" w:customStyle="1" w:styleId="apple-converted-space">
    <w:name w:val="apple-converted-space"/>
    <w:basedOn w:val="Fuentedeprrafopredeter"/>
    <w:rsid w:val="009246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821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5327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usuario</cp:lastModifiedBy>
  <cp:revision>2</cp:revision>
  <cp:lastPrinted>2016-03-28T19:36:00Z</cp:lastPrinted>
  <dcterms:created xsi:type="dcterms:W3CDTF">2016-03-28T21:20:00Z</dcterms:created>
  <dcterms:modified xsi:type="dcterms:W3CDTF">2016-03-28T21:20:00Z</dcterms:modified>
</cp:coreProperties>
</file>